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3C1B" w14:textId="26D3C4E9" w:rsidR="00BD50E6" w:rsidRPr="00024485" w:rsidRDefault="00BD50E6" w:rsidP="00024485">
      <w:pPr>
        <w:jc w:val="center"/>
        <w:rPr>
          <w:b/>
          <w:u w:val="single"/>
        </w:rPr>
      </w:pPr>
      <w:r w:rsidRPr="002C6BD1">
        <w:rPr>
          <w:b/>
          <w:u w:val="single"/>
        </w:rPr>
        <w:t>General Court Procedures</w:t>
      </w:r>
    </w:p>
    <w:p w14:paraId="7E03A355" w14:textId="3C91937A" w:rsidR="00BD50E6" w:rsidRPr="002C6BD1" w:rsidRDefault="00BD50E6" w:rsidP="007D5CC2">
      <w:pPr>
        <w:spacing w:after="0"/>
      </w:pPr>
      <w:r w:rsidRPr="002C6BD1">
        <w:tab/>
        <w:t>Welcome to the Delaware County Circuit Courts.  The courts</w:t>
      </w:r>
      <w:r w:rsidR="00024485">
        <w:t xml:space="preserve"> are here to serve the people. </w:t>
      </w:r>
      <w:r w:rsidRPr="002C6BD1">
        <w:t>At all court hearings, it is the Judge’s responsibility to see that the court proceedings are conducted with integrity, respect, and fairness and in accordance with our consti</w:t>
      </w:r>
      <w:r w:rsidR="00024485">
        <w:t xml:space="preserve">tution, laws, and trial rules. </w:t>
      </w:r>
      <w:r w:rsidRPr="002C6BD1">
        <w:t>Each individual</w:t>
      </w:r>
      <w:r w:rsidR="009547C2" w:rsidRPr="002C6BD1">
        <w:t xml:space="preserve"> and case in the court is important and deserving of mutua</w:t>
      </w:r>
      <w:r w:rsidR="00024485">
        <w:t xml:space="preserve">l professionalism and respect. </w:t>
      </w:r>
      <w:r w:rsidR="009547C2" w:rsidRPr="002C6BD1">
        <w:t xml:space="preserve">All formal hearings </w:t>
      </w:r>
      <w:r w:rsidR="00024485">
        <w:t xml:space="preserve">in the courtroom are recorded. </w:t>
      </w:r>
      <w:r w:rsidR="009547C2" w:rsidRPr="002C6BD1">
        <w:t>In order to maintain an a</w:t>
      </w:r>
      <w:r w:rsidR="00965273">
        <w:t>ccurate and clear record and e</w:t>
      </w:r>
      <w:r w:rsidR="009547C2" w:rsidRPr="002C6BD1">
        <w:t>nsure a professional and respectful environment in the courtroom, your cooperation would be appreciated with the following:</w:t>
      </w:r>
    </w:p>
    <w:p w14:paraId="6C9DF7AD" w14:textId="77777777" w:rsidR="007D5CC2" w:rsidRPr="002C6BD1" w:rsidRDefault="007D5CC2" w:rsidP="007D5CC2">
      <w:pPr>
        <w:pStyle w:val="ListParagraph"/>
        <w:spacing w:line="360" w:lineRule="auto"/>
      </w:pPr>
    </w:p>
    <w:p w14:paraId="0333952C" w14:textId="4AAA6034" w:rsidR="009547C2" w:rsidRPr="002C6BD1" w:rsidRDefault="009547C2" w:rsidP="00965273">
      <w:pPr>
        <w:pStyle w:val="ListParagraph"/>
        <w:numPr>
          <w:ilvl w:val="0"/>
          <w:numId w:val="1"/>
        </w:numPr>
        <w:spacing w:line="360" w:lineRule="auto"/>
      </w:pPr>
      <w:r w:rsidRPr="002C6BD1">
        <w:rPr>
          <w:b/>
          <w:u w:val="single"/>
        </w:rPr>
        <w:t>Court Attire:</w:t>
      </w:r>
      <w:r w:rsidR="00024485">
        <w:t xml:space="preserve"> </w:t>
      </w:r>
      <w:r w:rsidRPr="002C6BD1">
        <w:t>A professional, neat respe</w:t>
      </w:r>
      <w:r w:rsidR="00024485">
        <w:t xml:space="preserve">ctful appearance is important. </w:t>
      </w:r>
      <w:r w:rsidRPr="002C6BD1">
        <w:t xml:space="preserve">T-shirts or clothing with any slogans, statement, symbols or </w:t>
      </w:r>
      <w:r w:rsidR="001371D9" w:rsidRPr="002C6BD1">
        <w:t>profanities are</w:t>
      </w:r>
      <w:r w:rsidRPr="002C6BD1">
        <w:t xml:space="preserve"> not permitted.</w:t>
      </w:r>
    </w:p>
    <w:p w14:paraId="6CEE6D0F" w14:textId="0B580397" w:rsidR="009547C2" w:rsidRPr="002C6BD1" w:rsidRDefault="009547C2" w:rsidP="00965273">
      <w:pPr>
        <w:pStyle w:val="ListParagraph"/>
        <w:numPr>
          <w:ilvl w:val="0"/>
          <w:numId w:val="1"/>
        </w:numPr>
        <w:spacing w:line="360" w:lineRule="auto"/>
      </w:pPr>
      <w:r w:rsidRPr="002C6BD1">
        <w:rPr>
          <w:b/>
          <w:u w:val="single"/>
        </w:rPr>
        <w:t>Court Conduct:</w:t>
      </w:r>
      <w:r w:rsidR="00024485">
        <w:t xml:space="preserve"> </w:t>
      </w:r>
      <w:r w:rsidRPr="002C6BD1">
        <w:t xml:space="preserve">All individuals in the </w:t>
      </w:r>
      <w:r w:rsidR="00965273" w:rsidRPr="002C6BD1">
        <w:t>courtroom</w:t>
      </w:r>
      <w:r w:rsidRPr="002C6BD1">
        <w:t xml:space="preserve"> should conduct themselves in a manner that will not disrupt the proceedings and will promote the respect to the role and rights of each individual within the courtroom.  Patience </w:t>
      </w:r>
      <w:r w:rsidR="001371D9" w:rsidRPr="002C6BD1">
        <w:t>and courtesy</w:t>
      </w:r>
      <w:r w:rsidR="00024485">
        <w:t xml:space="preserve"> are appreciated. </w:t>
      </w:r>
      <w:r w:rsidRPr="002C6BD1">
        <w:t xml:space="preserve">Talking or distractions during formal proceedings are not permitted so that the important matters presented to the court can be focused on and the record of the proceedings is clear and accurate. </w:t>
      </w:r>
    </w:p>
    <w:p w14:paraId="11DABB83" w14:textId="51730977" w:rsidR="009547C2" w:rsidRPr="002C6BD1" w:rsidRDefault="009547C2" w:rsidP="00965273">
      <w:pPr>
        <w:pStyle w:val="ListParagraph"/>
        <w:numPr>
          <w:ilvl w:val="0"/>
          <w:numId w:val="1"/>
        </w:numPr>
        <w:spacing w:line="360" w:lineRule="auto"/>
      </w:pPr>
      <w:r w:rsidRPr="002C6BD1">
        <w:rPr>
          <w:b/>
          <w:u w:val="single"/>
        </w:rPr>
        <w:t xml:space="preserve">Cell Phones, Cameras, </w:t>
      </w:r>
      <w:r w:rsidR="007D5CC2" w:rsidRPr="002C6BD1">
        <w:rPr>
          <w:b/>
          <w:u w:val="single"/>
        </w:rPr>
        <w:t>and Recording</w:t>
      </w:r>
      <w:r w:rsidRPr="002C6BD1">
        <w:rPr>
          <w:b/>
          <w:u w:val="single"/>
        </w:rPr>
        <w:t xml:space="preserve"> Devices:</w:t>
      </w:r>
      <w:r w:rsidR="00024485">
        <w:t xml:space="preserve"> </w:t>
      </w:r>
      <w:r w:rsidRPr="002C6BD1">
        <w:t>These are pe</w:t>
      </w:r>
      <w:r w:rsidR="00024485">
        <w:t xml:space="preserve">rmitted in the Justice Center. </w:t>
      </w:r>
      <w:r w:rsidR="009D2697">
        <w:t>However, all electronic devices must be turned off while in the courtroom.</w:t>
      </w:r>
      <w:r w:rsidRPr="002C6BD1">
        <w:t xml:space="preserve"> </w:t>
      </w:r>
    </w:p>
    <w:p w14:paraId="0F5839BB" w14:textId="2BF35E54" w:rsidR="009547C2" w:rsidRPr="002C6BD1" w:rsidRDefault="009547C2" w:rsidP="00965273">
      <w:pPr>
        <w:pStyle w:val="ListParagraph"/>
        <w:numPr>
          <w:ilvl w:val="0"/>
          <w:numId w:val="1"/>
        </w:numPr>
        <w:spacing w:line="360" w:lineRule="auto"/>
      </w:pPr>
      <w:r w:rsidRPr="002C6BD1">
        <w:rPr>
          <w:b/>
          <w:u w:val="single"/>
        </w:rPr>
        <w:t>Young Children and Infants:</w:t>
      </w:r>
      <w:r w:rsidR="00024485">
        <w:t xml:space="preserve"> </w:t>
      </w:r>
      <w:r w:rsidRPr="002C6BD1">
        <w:t>Generally the courtroom is not an appropriate environment for young children or inf</w:t>
      </w:r>
      <w:r w:rsidR="00024485">
        <w:t>ants.</w:t>
      </w:r>
      <w:r w:rsidRPr="002C6BD1">
        <w:t xml:space="preserve"> Please make arrangements in advance so that children are not in the courtroom during proceedings. </w:t>
      </w:r>
    </w:p>
    <w:p w14:paraId="46AB63B2" w14:textId="05E9A6FB" w:rsidR="009547C2" w:rsidRPr="002C6BD1" w:rsidRDefault="009547C2" w:rsidP="00965273">
      <w:pPr>
        <w:pStyle w:val="ListParagraph"/>
        <w:numPr>
          <w:ilvl w:val="0"/>
          <w:numId w:val="1"/>
        </w:numPr>
        <w:spacing w:line="360" w:lineRule="auto"/>
      </w:pPr>
      <w:r w:rsidRPr="002C6BD1">
        <w:rPr>
          <w:b/>
          <w:u w:val="single"/>
        </w:rPr>
        <w:t>Food and Drinks:</w:t>
      </w:r>
      <w:r w:rsidR="00024485">
        <w:t xml:space="preserve"> </w:t>
      </w:r>
      <w:r w:rsidRPr="002C6BD1">
        <w:t xml:space="preserve">These are never permitted in the courtroom. </w:t>
      </w:r>
    </w:p>
    <w:p w14:paraId="381C7650" w14:textId="7487B175" w:rsidR="002C6BD1" w:rsidRDefault="009547C2" w:rsidP="00965273">
      <w:pPr>
        <w:pStyle w:val="ListParagraph"/>
        <w:numPr>
          <w:ilvl w:val="0"/>
          <w:numId w:val="1"/>
        </w:numPr>
        <w:spacing w:line="360" w:lineRule="auto"/>
      </w:pPr>
      <w:r w:rsidRPr="002C6BD1">
        <w:rPr>
          <w:b/>
          <w:u w:val="single"/>
        </w:rPr>
        <w:t>Talking to the Judge or Court Staff:</w:t>
      </w:r>
      <w:r w:rsidR="00024485">
        <w:t xml:space="preserve"> </w:t>
      </w:r>
      <w:r w:rsidRPr="002C6BD1">
        <w:t xml:space="preserve">The Judge cannot discuss any issues of the case directly with family members or others.  This is </w:t>
      </w:r>
      <w:r w:rsidR="00024485">
        <w:t>important to maintain fairness.</w:t>
      </w:r>
      <w:r w:rsidRPr="002C6BD1">
        <w:t xml:space="preserve"> Questions are </w:t>
      </w:r>
      <w:r w:rsidR="00024485">
        <w:t xml:space="preserve">best addressed to an attorney. </w:t>
      </w:r>
      <w:r w:rsidRPr="002C6BD1">
        <w:t>Questions about individuals in custody should be directe</w:t>
      </w:r>
      <w:r w:rsidR="00024485">
        <w:t xml:space="preserve">d to the Delaware County Jail. </w:t>
      </w:r>
      <w:r w:rsidR="00965273" w:rsidRPr="002C6BD1">
        <w:t>Court Staff may address questions about court scheduling or basic procedures</w:t>
      </w:r>
      <w:r w:rsidRPr="002C6BD1">
        <w:t xml:space="preserve"> but they cannot discuss legal issues o</w:t>
      </w:r>
      <w:r w:rsidR="00965273">
        <w:t xml:space="preserve">r facts about a specific case. </w:t>
      </w:r>
    </w:p>
    <w:p w14:paraId="36F39BF4" w14:textId="77777777" w:rsidR="00965273" w:rsidRDefault="00965273" w:rsidP="00965273">
      <w:pPr>
        <w:spacing w:line="360" w:lineRule="auto"/>
      </w:pPr>
    </w:p>
    <w:p w14:paraId="3AB29EA8" w14:textId="77777777" w:rsidR="00965273" w:rsidRDefault="00965273" w:rsidP="00965273">
      <w:pPr>
        <w:spacing w:line="360" w:lineRule="auto"/>
      </w:pPr>
    </w:p>
    <w:p w14:paraId="717D63A7" w14:textId="77777777" w:rsidR="00965273" w:rsidRDefault="00965273" w:rsidP="00965273">
      <w:pPr>
        <w:spacing w:line="360" w:lineRule="auto"/>
      </w:pPr>
    </w:p>
    <w:p w14:paraId="7264E897" w14:textId="77777777" w:rsidR="00965273" w:rsidRDefault="00965273" w:rsidP="00965273">
      <w:pPr>
        <w:spacing w:line="360" w:lineRule="auto"/>
      </w:pPr>
    </w:p>
    <w:p w14:paraId="243BCA7D" w14:textId="77777777" w:rsidR="00965273" w:rsidRDefault="00965273" w:rsidP="00965273">
      <w:pPr>
        <w:spacing w:line="360" w:lineRule="auto"/>
      </w:pPr>
    </w:p>
    <w:p w14:paraId="24D3EAF7" w14:textId="77777777" w:rsidR="00965273" w:rsidRDefault="00965273" w:rsidP="00965273">
      <w:pPr>
        <w:spacing w:line="360" w:lineRule="auto"/>
      </w:pPr>
    </w:p>
    <w:p w14:paraId="70E9B921" w14:textId="77777777" w:rsidR="00965273" w:rsidRDefault="00965273" w:rsidP="00965273">
      <w:pPr>
        <w:spacing w:line="360" w:lineRule="auto"/>
      </w:pPr>
    </w:p>
    <w:p w14:paraId="2535E47B" w14:textId="77777777" w:rsidR="00024485" w:rsidRPr="00965273" w:rsidRDefault="00024485" w:rsidP="00965273">
      <w:pPr>
        <w:spacing w:line="360" w:lineRule="auto"/>
      </w:pPr>
    </w:p>
    <w:p w14:paraId="012658DD" w14:textId="372BCFE8" w:rsidR="00024485" w:rsidRPr="00024485" w:rsidRDefault="00BC52C2" w:rsidP="00024485">
      <w:pPr>
        <w:spacing w:line="360" w:lineRule="auto"/>
        <w:jc w:val="center"/>
        <w:rPr>
          <w:b/>
          <w:u w:val="single"/>
        </w:rPr>
      </w:pPr>
      <w:r w:rsidRPr="002C6BD1">
        <w:rPr>
          <w:b/>
          <w:u w:val="single"/>
        </w:rPr>
        <w:lastRenderedPageBreak/>
        <w:t>Brief Review of Criminal Court Terms and Proceedings</w:t>
      </w:r>
    </w:p>
    <w:p w14:paraId="42D4D14E" w14:textId="77777777" w:rsidR="00BC52C2" w:rsidRDefault="00BC52C2" w:rsidP="0016552A">
      <w:pPr>
        <w:pStyle w:val="ListParagraph"/>
        <w:spacing w:line="360" w:lineRule="auto"/>
      </w:pPr>
      <w:r w:rsidRPr="002C6BD1">
        <w:tab/>
        <w:t xml:space="preserve">The following should assist those unfamiliar with the court with a brief overview.  It is </w:t>
      </w:r>
      <w:r w:rsidRPr="002C6BD1">
        <w:rPr>
          <w:u w:val="single"/>
        </w:rPr>
        <w:t>not</w:t>
      </w:r>
      <w:r w:rsidRPr="002C6BD1">
        <w:t xml:space="preserve"> intended to be a complete list of all the defendant’s rights or all criminal court proceedings. </w:t>
      </w:r>
    </w:p>
    <w:p w14:paraId="796E687C" w14:textId="77777777" w:rsidR="00965273" w:rsidRPr="002C6BD1" w:rsidRDefault="00965273" w:rsidP="0016552A">
      <w:pPr>
        <w:pStyle w:val="ListParagraph"/>
        <w:spacing w:line="360" w:lineRule="auto"/>
      </w:pPr>
    </w:p>
    <w:p w14:paraId="1BAB645F" w14:textId="46CD3BED" w:rsidR="00BC52C2" w:rsidRPr="002C6BD1" w:rsidRDefault="00BC52C2" w:rsidP="00BC52C2">
      <w:pPr>
        <w:pStyle w:val="ListParagraph"/>
        <w:numPr>
          <w:ilvl w:val="0"/>
          <w:numId w:val="3"/>
        </w:numPr>
        <w:spacing w:line="360" w:lineRule="auto"/>
      </w:pPr>
      <w:r w:rsidRPr="002C6BD1">
        <w:t xml:space="preserve"> </w:t>
      </w:r>
      <w:r w:rsidRPr="002C6BD1">
        <w:rPr>
          <w:b/>
          <w:u w:val="single"/>
        </w:rPr>
        <w:t>Defendant:</w:t>
      </w:r>
      <w:r w:rsidR="00024485">
        <w:t xml:space="preserve"> </w:t>
      </w:r>
      <w:r w:rsidRPr="002C6BD1">
        <w:t xml:space="preserve">The individual or entity </w:t>
      </w:r>
      <w:r w:rsidR="00965273" w:rsidRPr="002C6BD1">
        <w:t>that</w:t>
      </w:r>
      <w:r w:rsidR="00965273">
        <w:t xml:space="preserve"> have </w:t>
      </w:r>
      <w:r w:rsidRPr="002C6BD1">
        <w:t xml:space="preserve">had criminal charges filed against them. </w:t>
      </w:r>
    </w:p>
    <w:p w14:paraId="193645CA" w14:textId="5F1E0764" w:rsidR="00BC52C2" w:rsidRPr="002C6BD1" w:rsidRDefault="00BC52C2" w:rsidP="00BC52C2">
      <w:pPr>
        <w:pStyle w:val="ListParagraph"/>
        <w:numPr>
          <w:ilvl w:val="0"/>
          <w:numId w:val="3"/>
        </w:numPr>
        <w:spacing w:line="360" w:lineRule="auto"/>
      </w:pPr>
      <w:r w:rsidRPr="002C6BD1">
        <w:rPr>
          <w:b/>
          <w:u w:val="single"/>
        </w:rPr>
        <w:t>State of Indiana:</w:t>
      </w:r>
      <w:r w:rsidR="00024485">
        <w:t xml:space="preserve"> </w:t>
      </w:r>
      <w:r w:rsidRPr="002C6BD1">
        <w:t xml:space="preserve">The </w:t>
      </w:r>
      <w:r w:rsidR="00024485" w:rsidRPr="002C6BD1">
        <w:t>entity</w:t>
      </w:r>
      <w:r w:rsidR="00024485">
        <w:t xml:space="preserve"> that</w:t>
      </w:r>
      <w:r w:rsidRPr="002C6BD1">
        <w:t xml:space="preserve"> initiates the formal criminal charge in State Court represented by the Prosecuting Attorney. </w:t>
      </w:r>
    </w:p>
    <w:p w14:paraId="52200F7A" w14:textId="501A1CD4" w:rsidR="00BC52C2" w:rsidRPr="002C6BD1" w:rsidRDefault="00BC52C2" w:rsidP="00BC52C2">
      <w:pPr>
        <w:pStyle w:val="ListParagraph"/>
        <w:numPr>
          <w:ilvl w:val="0"/>
          <w:numId w:val="3"/>
        </w:numPr>
        <w:spacing w:line="360" w:lineRule="auto"/>
      </w:pPr>
      <w:r w:rsidRPr="002C6BD1">
        <w:rPr>
          <w:b/>
          <w:u w:val="single"/>
        </w:rPr>
        <w:t>Criminal Charge Information or Indictment:</w:t>
      </w:r>
      <w:r w:rsidR="00024485">
        <w:t xml:space="preserve"> </w:t>
      </w:r>
      <w:r w:rsidRPr="002C6BD1">
        <w:t>A formal charge alleging a violation of a statute enacted by the Indiana State Legislature that imposes a potential penalty of jail.</w:t>
      </w:r>
    </w:p>
    <w:p w14:paraId="32FEA4E5" w14:textId="7D36B3DA" w:rsidR="00CE3BE7" w:rsidRPr="002C6BD1" w:rsidRDefault="00BC52C2" w:rsidP="00BC52C2">
      <w:pPr>
        <w:pStyle w:val="ListParagraph"/>
        <w:numPr>
          <w:ilvl w:val="0"/>
          <w:numId w:val="3"/>
        </w:numPr>
        <w:spacing w:line="360" w:lineRule="auto"/>
      </w:pPr>
      <w:r w:rsidRPr="002C6BD1">
        <w:rPr>
          <w:b/>
          <w:u w:val="single"/>
        </w:rPr>
        <w:t>Bond:</w:t>
      </w:r>
      <w:r w:rsidR="00024485">
        <w:t xml:space="preserve"> </w:t>
      </w:r>
      <w:r w:rsidRPr="002C6BD1">
        <w:t>The Judge will generally set bond at an initial hearing in a cash only bond and/or surety bond.  Other conditions may be ordered as a</w:t>
      </w:r>
      <w:r w:rsidR="00024485">
        <w:t xml:space="preserve"> condition of release on bond. </w:t>
      </w:r>
      <w:r w:rsidRPr="002C6BD1">
        <w:t xml:space="preserve">Failure </w:t>
      </w:r>
      <w:r w:rsidR="00CE3BE7" w:rsidRPr="002C6BD1">
        <w:t>to appear at hearings or failure to comply with a condition of bond can result in revocation of the bond and/or arrest of the defendant.</w:t>
      </w:r>
    </w:p>
    <w:p w14:paraId="6E08BC68" w14:textId="369EB04D" w:rsidR="00CE3BE7" w:rsidRPr="002C6BD1" w:rsidRDefault="00CE3BE7" w:rsidP="00BC52C2">
      <w:pPr>
        <w:pStyle w:val="ListParagraph"/>
        <w:numPr>
          <w:ilvl w:val="0"/>
          <w:numId w:val="3"/>
        </w:numPr>
        <w:spacing w:line="360" w:lineRule="auto"/>
      </w:pPr>
      <w:r w:rsidRPr="002C6BD1">
        <w:rPr>
          <w:b/>
          <w:u w:val="single"/>
        </w:rPr>
        <w:t>Right to an Attorney:</w:t>
      </w:r>
      <w:r w:rsidRPr="002C6BD1">
        <w:t xml:space="preserve"> All individuals facing a criminal charge have a right to be represented by an attorney. </w:t>
      </w:r>
    </w:p>
    <w:p w14:paraId="6030CC1A" w14:textId="6A8D37E4" w:rsidR="00CE3BE7" w:rsidRPr="002C6BD1" w:rsidRDefault="00CE3BE7" w:rsidP="00BC52C2">
      <w:pPr>
        <w:pStyle w:val="ListParagraph"/>
        <w:numPr>
          <w:ilvl w:val="0"/>
          <w:numId w:val="3"/>
        </w:numPr>
        <w:spacing w:line="360" w:lineRule="auto"/>
      </w:pPr>
      <w:r w:rsidRPr="002C6BD1">
        <w:rPr>
          <w:b/>
          <w:u w:val="single"/>
        </w:rPr>
        <w:t>Presumption of Innocence:</w:t>
      </w:r>
      <w:r w:rsidR="00024485">
        <w:t xml:space="preserve"> </w:t>
      </w:r>
      <w:r w:rsidRPr="002C6BD1">
        <w:t xml:space="preserve">All defendants of a criminal charge are presumed innocent unless and until proven guilty beyond a reasonable doubt. </w:t>
      </w:r>
    </w:p>
    <w:p w14:paraId="4B12F80E" w14:textId="24DC489D" w:rsidR="00BC52C2" w:rsidRPr="002C6BD1" w:rsidRDefault="00CE3BE7" w:rsidP="00BC52C2">
      <w:pPr>
        <w:pStyle w:val="ListParagraph"/>
        <w:numPr>
          <w:ilvl w:val="0"/>
          <w:numId w:val="3"/>
        </w:numPr>
        <w:spacing w:line="360" w:lineRule="auto"/>
      </w:pPr>
      <w:r w:rsidRPr="002C6BD1">
        <w:rPr>
          <w:b/>
          <w:u w:val="single"/>
        </w:rPr>
        <w:t>Initial Hearing:</w:t>
      </w:r>
      <w:r w:rsidR="00024485">
        <w:t xml:space="preserve"> </w:t>
      </w:r>
      <w:r w:rsidRPr="002C6BD1">
        <w:t xml:space="preserve">The defendant is advised of his/her constitutional rights, the nature of the charges and the potential </w:t>
      </w:r>
      <w:r w:rsidR="00024485">
        <w:t xml:space="preserve">penalties. </w:t>
      </w:r>
      <w:r w:rsidRPr="002C6BD1">
        <w:t xml:space="preserve">A plea of not guilty may be entered and bond will be considered </w:t>
      </w:r>
      <w:r w:rsidR="00024485">
        <w:t xml:space="preserve">and a future hearing date set. </w:t>
      </w:r>
      <w:r w:rsidRPr="002C6BD1">
        <w:t xml:space="preserve">The defendant, if charged with a misdemeanor, may enter a knowing and voluntary plea of guilty and the case may then proceed to sentencing.  </w:t>
      </w:r>
      <w:r w:rsidR="00BC52C2" w:rsidRPr="002C6BD1">
        <w:t xml:space="preserve"> </w:t>
      </w:r>
    </w:p>
    <w:p w14:paraId="31C31F88" w14:textId="2746309C" w:rsidR="008C4413" w:rsidRPr="002C6BD1" w:rsidRDefault="008C4413" w:rsidP="008C4413">
      <w:pPr>
        <w:pStyle w:val="ListParagraph"/>
        <w:numPr>
          <w:ilvl w:val="0"/>
          <w:numId w:val="3"/>
        </w:numPr>
        <w:spacing w:line="360" w:lineRule="auto"/>
      </w:pPr>
      <w:r w:rsidRPr="002C6BD1">
        <w:rPr>
          <w:b/>
          <w:u w:val="single"/>
        </w:rPr>
        <w:t>Pre-T</w:t>
      </w:r>
      <w:r w:rsidR="00024485">
        <w:rPr>
          <w:b/>
          <w:u w:val="single"/>
        </w:rPr>
        <w:t>rial Conference:</w:t>
      </w:r>
      <w:r w:rsidRPr="002C6BD1">
        <w:rPr>
          <w:b/>
          <w:u w:val="single"/>
        </w:rPr>
        <w:t xml:space="preserve"> </w:t>
      </w:r>
      <w:r w:rsidRPr="002C6BD1">
        <w:t xml:space="preserve">This is a conference between the defendant, and/or the defendant’s attorney, the prosecuting attorney and the Judge in which the progression of the case is reviewed and future hearing dates are set. </w:t>
      </w:r>
    </w:p>
    <w:p w14:paraId="259D7435" w14:textId="2ACCD19C" w:rsidR="008C4413" w:rsidRPr="002C6BD1" w:rsidRDefault="008C4413" w:rsidP="008C4413">
      <w:pPr>
        <w:pStyle w:val="ListParagraph"/>
        <w:numPr>
          <w:ilvl w:val="0"/>
          <w:numId w:val="3"/>
        </w:numPr>
        <w:spacing w:line="360" w:lineRule="auto"/>
      </w:pPr>
      <w:r w:rsidRPr="002C6BD1">
        <w:rPr>
          <w:b/>
          <w:u w:val="single"/>
        </w:rPr>
        <w:t>Trial:</w:t>
      </w:r>
      <w:r w:rsidR="00024485">
        <w:t xml:space="preserve"> </w:t>
      </w:r>
      <w:r w:rsidRPr="002C6BD1">
        <w:t>All criminal defendants have a</w:t>
      </w:r>
      <w:r w:rsidR="00024485">
        <w:t xml:space="preserve"> right to a jury trial. This right may be waived. </w:t>
      </w:r>
      <w:r w:rsidRPr="002C6BD1">
        <w:t>If waived, there will be a bench trial in which the Judge decides the</w:t>
      </w:r>
      <w:r w:rsidR="00024485">
        <w:t xml:space="preserve"> case and renders the verdict. </w:t>
      </w:r>
      <w:r w:rsidRPr="002C6BD1">
        <w:t xml:space="preserve">In a jury trial, the jury decides the facts and the verdict. </w:t>
      </w:r>
    </w:p>
    <w:p w14:paraId="247FD9E4" w14:textId="4568A97F" w:rsidR="008C4413" w:rsidRPr="002C6BD1" w:rsidRDefault="008C4413" w:rsidP="008C4413">
      <w:pPr>
        <w:pStyle w:val="ListParagraph"/>
        <w:numPr>
          <w:ilvl w:val="0"/>
          <w:numId w:val="3"/>
        </w:numPr>
        <w:spacing w:line="360" w:lineRule="auto"/>
      </w:pPr>
      <w:r w:rsidRPr="002C6BD1">
        <w:rPr>
          <w:b/>
          <w:u w:val="single"/>
        </w:rPr>
        <w:t>Sentencing:</w:t>
      </w:r>
      <w:r w:rsidR="00024485">
        <w:t xml:space="preserve"> </w:t>
      </w:r>
      <w:r w:rsidR="00986B3D" w:rsidRPr="002C6BD1">
        <w:t>The judge will hear evidence and determine the sentence when a defendant pleads guilty voluntari</w:t>
      </w:r>
      <w:r w:rsidR="00024485">
        <w:t>ly or is found guilty at trial.</w:t>
      </w:r>
      <w:r w:rsidR="00986B3D" w:rsidRPr="002C6BD1">
        <w:t xml:space="preserve"> The State and the defendant may present the court with a plea agreement and the judge will sentence according to the terms </w:t>
      </w:r>
      <w:r w:rsidR="00024485">
        <w:t xml:space="preserve">of the plea if it is accepted. </w:t>
      </w:r>
      <w:r w:rsidR="00986B3D" w:rsidRPr="002C6BD1">
        <w:t xml:space="preserve">Restitution to a victim of a crime on a victim may be considered at this hearing.  </w:t>
      </w:r>
    </w:p>
    <w:p w14:paraId="57D6C1FD" w14:textId="677EFD01" w:rsidR="00986B3D" w:rsidRPr="002C6BD1" w:rsidRDefault="00986B3D" w:rsidP="009D2697">
      <w:pPr>
        <w:pStyle w:val="ListParagraph"/>
        <w:numPr>
          <w:ilvl w:val="0"/>
          <w:numId w:val="3"/>
        </w:numPr>
        <w:spacing w:line="360" w:lineRule="auto"/>
      </w:pPr>
      <w:r w:rsidRPr="002C6BD1">
        <w:rPr>
          <w:b/>
          <w:u w:val="single"/>
        </w:rPr>
        <w:t>Probation:</w:t>
      </w:r>
      <w:r w:rsidR="00024485">
        <w:t xml:space="preserve"> </w:t>
      </w:r>
      <w:r w:rsidRPr="002C6BD1">
        <w:t>As a part of sentencing, after a defend</w:t>
      </w:r>
      <w:r w:rsidR="001371D9">
        <w:t>ant pleads guilty voluntarily or</w:t>
      </w:r>
      <w:r w:rsidRPr="002C6BD1">
        <w:t xml:space="preserve"> is found guilty at trial, a defendant may be placed on probation with certain required c</w:t>
      </w:r>
      <w:r w:rsidR="00024485">
        <w:t xml:space="preserve">onditions. </w:t>
      </w:r>
      <w:r w:rsidRPr="002C6BD1">
        <w:t xml:space="preserve">Failure to comply with conditions of probation can result in revocation of all or part of any suspended sentence.  </w:t>
      </w:r>
    </w:p>
    <w:p w14:paraId="64DCEFA8" w14:textId="0DBCF891" w:rsidR="002C6BD1" w:rsidRDefault="002C6BD1" w:rsidP="00965273">
      <w:pPr>
        <w:spacing w:line="360" w:lineRule="auto"/>
        <w:rPr>
          <w:b/>
          <w:sz w:val="20"/>
          <w:szCs w:val="20"/>
          <w:u w:val="single"/>
        </w:rPr>
      </w:pPr>
    </w:p>
    <w:p w14:paraId="2598870D" w14:textId="77777777" w:rsidR="009D2697" w:rsidRDefault="009D2697" w:rsidP="00965273">
      <w:pPr>
        <w:spacing w:line="360" w:lineRule="auto"/>
        <w:rPr>
          <w:b/>
          <w:sz w:val="20"/>
          <w:szCs w:val="20"/>
          <w:u w:val="single"/>
        </w:rPr>
      </w:pPr>
    </w:p>
    <w:p w14:paraId="0AE2FDB1" w14:textId="77777777" w:rsidR="0016552A" w:rsidRPr="002C6BD1" w:rsidRDefault="0016552A" w:rsidP="00ED10D5">
      <w:pPr>
        <w:spacing w:line="360" w:lineRule="auto"/>
        <w:jc w:val="center"/>
      </w:pPr>
      <w:r w:rsidRPr="002C6BD1">
        <w:rPr>
          <w:b/>
          <w:u w:val="single"/>
        </w:rPr>
        <w:lastRenderedPageBreak/>
        <w:t>Brief Review of Civil Court Terms and Proceedings</w:t>
      </w:r>
    </w:p>
    <w:p w14:paraId="412B13DE" w14:textId="77777777" w:rsidR="0016552A" w:rsidRDefault="0016552A" w:rsidP="0016552A">
      <w:pPr>
        <w:pStyle w:val="ListParagraph"/>
        <w:spacing w:line="360" w:lineRule="auto"/>
      </w:pPr>
      <w:r w:rsidRPr="002C6BD1">
        <w:tab/>
        <w:t xml:space="preserve">The following is a brief overview of civil court proceedings and terms to assist those unfamiliar with court procedure.  An attorney is always the best reference for in depth information on the court process. </w:t>
      </w:r>
    </w:p>
    <w:p w14:paraId="2CA5F7B4" w14:textId="77777777" w:rsidR="00965273" w:rsidRPr="002C6BD1" w:rsidRDefault="00965273" w:rsidP="0016552A">
      <w:pPr>
        <w:pStyle w:val="ListParagraph"/>
        <w:spacing w:line="360" w:lineRule="auto"/>
      </w:pPr>
    </w:p>
    <w:p w14:paraId="761C75E0" w14:textId="77777777" w:rsidR="0016552A" w:rsidRPr="002C6BD1" w:rsidRDefault="0016552A" w:rsidP="0016552A">
      <w:pPr>
        <w:pStyle w:val="ListParagraph"/>
        <w:numPr>
          <w:ilvl w:val="0"/>
          <w:numId w:val="4"/>
        </w:numPr>
        <w:spacing w:line="360" w:lineRule="auto"/>
      </w:pPr>
      <w:r w:rsidRPr="002C6BD1">
        <w:t xml:space="preserve"> </w:t>
      </w:r>
      <w:r w:rsidRPr="002C6BD1">
        <w:rPr>
          <w:b/>
          <w:u w:val="single"/>
        </w:rPr>
        <w:t>Plaintiff or Petitioner:</w:t>
      </w:r>
      <w:r w:rsidRPr="002C6BD1">
        <w:t xml:space="preserve"> The individual(s), corporation or agency initiating the legal action in civil court. </w:t>
      </w:r>
    </w:p>
    <w:p w14:paraId="3CE30923" w14:textId="0AF82E84" w:rsidR="0016552A" w:rsidRPr="002C6BD1" w:rsidRDefault="0016552A" w:rsidP="0016552A">
      <w:pPr>
        <w:pStyle w:val="ListParagraph"/>
        <w:numPr>
          <w:ilvl w:val="0"/>
          <w:numId w:val="4"/>
        </w:numPr>
        <w:spacing w:line="360" w:lineRule="auto"/>
      </w:pPr>
      <w:r w:rsidRPr="002C6BD1">
        <w:rPr>
          <w:b/>
          <w:u w:val="single"/>
        </w:rPr>
        <w:t>Defendant or Respondent:</w:t>
      </w:r>
      <w:r w:rsidR="00024485">
        <w:t xml:space="preserve"> </w:t>
      </w:r>
      <w:r w:rsidRPr="002C6BD1">
        <w:t xml:space="preserve">The individual(s), corporation or agency responding to the civil claim. </w:t>
      </w:r>
    </w:p>
    <w:p w14:paraId="6CE259CE" w14:textId="5139B426" w:rsidR="0016552A" w:rsidRPr="002C6BD1" w:rsidRDefault="0016552A" w:rsidP="0016552A">
      <w:pPr>
        <w:pStyle w:val="ListParagraph"/>
        <w:numPr>
          <w:ilvl w:val="0"/>
          <w:numId w:val="4"/>
        </w:numPr>
        <w:spacing w:line="360" w:lineRule="auto"/>
      </w:pPr>
      <w:r w:rsidRPr="002C6BD1">
        <w:rPr>
          <w:b/>
          <w:u w:val="single"/>
        </w:rPr>
        <w:t>Default Judgment:</w:t>
      </w:r>
      <w:r w:rsidR="00024485">
        <w:t xml:space="preserve"> </w:t>
      </w:r>
      <w:r w:rsidRPr="002C6BD1">
        <w:t>A judgment of a monetary amount owed or other legal action that is ordered when a respondent has notice of a legal action and fails to answer and/o</w:t>
      </w:r>
      <w:r w:rsidR="00024485">
        <w:t xml:space="preserve">r appear. </w:t>
      </w:r>
      <w:r w:rsidRPr="002C6BD1">
        <w:t xml:space="preserve">A monetary judgment, once ordered, attaches as a lien to real estate and accrues interest and can result in garnishment of wages or other actions. </w:t>
      </w:r>
    </w:p>
    <w:p w14:paraId="429C28B9" w14:textId="004A2DE5" w:rsidR="0016552A" w:rsidRPr="002C6BD1" w:rsidRDefault="0016552A" w:rsidP="0016552A">
      <w:pPr>
        <w:pStyle w:val="ListParagraph"/>
        <w:numPr>
          <w:ilvl w:val="0"/>
          <w:numId w:val="4"/>
        </w:numPr>
        <w:spacing w:line="360" w:lineRule="auto"/>
      </w:pPr>
      <w:r w:rsidRPr="002C6BD1">
        <w:rPr>
          <w:b/>
          <w:u w:val="single"/>
        </w:rPr>
        <w:t>Small Claims Court:</w:t>
      </w:r>
      <w:r w:rsidR="00024485">
        <w:t xml:space="preserve"> </w:t>
      </w:r>
      <w:r w:rsidRPr="002C6BD1">
        <w:t>Civil remedies can be sought through this means when the amount of the claim is $</w:t>
      </w:r>
      <w:r w:rsidR="009D2697">
        <w:t>10</w:t>
      </w:r>
      <w:r w:rsidR="001371D9">
        <w:t>,</w:t>
      </w:r>
      <w:r w:rsidR="00024485">
        <w:t xml:space="preserve">000.00 or less. </w:t>
      </w:r>
      <w:r w:rsidRPr="002C6BD1">
        <w:t>The rules of evidence are relaxed so that certain matters can be resolved quickly and by individuals without</w:t>
      </w:r>
      <w:r w:rsidR="00965273">
        <w:t xml:space="preserve"> the assistance of an attorney </w:t>
      </w:r>
      <w:r w:rsidR="00024485">
        <w:t xml:space="preserve">if desired. </w:t>
      </w:r>
      <w:r w:rsidRPr="002C6BD1">
        <w:t xml:space="preserve">A small claims manual is available </w:t>
      </w:r>
      <w:r w:rsidR="001371D9">
        <w:t>up</w:t>
      </w:r>
      <w:r w:rsidRPr="002C6BD1">
        <w:t>on request from the Delaware County Clerk’s Off</w:t>
      </w:r>
      <w:r w:rsidR="00024485">
        <w:t xml:space="preserve">ice with detailed information. </w:t>
      </w:r>
      <w:r w:rsidRPr="002C6BD1">
        <w:t xml:space="preserve">This manual is also available on the </w:t>
      </w:r>
      <w:r w:rsidR="009D2697">
        <w:t xml:space="preserve">Delaware County Courts’ website </w:t>
      </w:r>
      <w:hyperlink r:id="rId5" w:history="1">
        <w:r w:rsidR="009D2697" w:rsidRPr="00E826E1">
          <w:rPr>
            <w:rStyle w:val="Hyperlink"/>
          </w:rPr>
          <w:t>www.delawarecocourts.com</w:t>
        </w:r>
      </w:hyperlink>
      <w:r w:rsidR="009D2697">
        <w:t xml:space="preserve">   and the </w:t>
      </w:r>
      <w:r w:rsidRPr="002C6BD1">
        <w:t xml:space="preserve">County Clerk’s website </w:t>
      </w:r>
      <w:r w:rsidR="009D2697">
        <w:fldChar w:fldCharType="begin"/>
      </w:r>
      <w:r w:rsidR="009D2697">
        <w:instrText xml:space="preserve"> HYPERLINK "http://www.co.delaware.in.us/clerk" </w:instrText>
      </w:r>
      <w:r w:rsidR="009D2697">
        <w:fldChar w:fldCharType="separate"/>
      </w:r>
      <w:r w:rsidR="009D2697" w:rsidRPr="00E826E1">
        <w:rPr>
          <w:rStyle w:val="Hyperlink"/>
        </w:rPr>
        <w:t>www.co.delaware.in.us/clerk</w:t>
      </w:r>
      <w:r w:rsidR="009D2697">
        <w:fldChar w:fldCharType="end"/>
      </w:r>
    </w:p>
    <w:p w14:paraId="7BD328D4" w14:textId="365B3088" w:rsidR="0016552A" w:rsidRPr="002C6BD1" w:rsidRDefault="0016552A" w:rsidP="0016552A">
      <w:pPr>
        <w:pStyle w:val="ListParagraph"/>
        <w:numPr>
          <w:ilvl w:val="0"/>
          <w:numId w:val="4"/>
        </w:numPr>
        <w:spacing w:line="360" w:lineRule="auto"/>
      </w:pPr>
      <w:r w:rsidRPr="002C6BD1">
        <w:rPr>
          <w:b/>
          <w:u w:val="single"/>
        </w:rPr>
        <w:t>Representation by an Attorney:</w:t>
      </w:r>
      <w:r w:rsidR="00024485">
        <w:t xml:space="preserve"> </w:t>
      </w:r>
      <w:r w:rsidRPr="002C6BD1">
        <w:t xml:space="preserve">An attorney has at a minimum a Bachelor Degree and a Doctorate Degree in Jurisprudence and has successfully taken the Indiana Bar Exam to practice law in Indiana and is in the best position to provide legal guidance in civil matters. </w:t>
      </w:r>
    </w:p>
    <w:p w14:paraId="6ED2553C" w14:textId="5416C5E0" w:rsidR="0016552A" w:rsidRPr="002C6BD1" w:rsidRDefault="0016552A" w:rsidP="0016552A">
      <w:pPr>
        <w:pStyle w:val="ListParagraph"/>
        <w:numPr>
          <w:ilvl w:val="0"/>
          <w:numId w:val="4"/>
        </w:numPr>
        <w:spacing w:line="360" w:lineRule="auto"/>
      </w:pPr>
      <w:r w:rsidRPr="002C6BD1">
        <w:rPr>
          <w:b/>
          <w:u w:val="single"/>
        </w:rPr>
        <w:t>Rules of Evidence:</w:t>
      </w:r>
      <w:r w:rsidR="00024485">
        <w:t xml:space="preserve"> </w:t>
      </w:r>
      <w:r w:rsidRPr="002C6BD1">
        <w:t>Indiana adopted Rules of Evidence effective Jan</w:t>
      </w:r>
      <w:r w:rsidR="00024485">
        <w:t xml:space="preserve">uary 1, 1994. </w:t>
      </w:r>
      <w:r w:rsidRPr="002C6BD1">
        <w:t>These rules apply to all proceedings in the Circuit Courts ex</w:t>
      </w:r>
      <w:r w:rsidR="00024485">
        <w:t xml:space="preserve">cept as specifically exempted. </w:t>
      </w:r>
      <w:r w:rsidRPr="002C6BD1">
        <w:t xml:space="preserve">Common or statutory law applies to those specific evidentiary issues not covered by the Indiana Rules of Evidence.  </w:t>
      </w:r>
    </w:p>
    <w:p w14:paraId="161CC155" w14:textId="5BE9B78A" w:rsidR="0016552A" w:rsidRPr="002C6BD1" w:rsidRDefault="0016552A" w:rsidP="0016552A">
      <w:pPr>
        <w:pStyle w:val="ListParagraph"/>
        <w:numPr>
          <w:ilvl w:val="0"/>
          <w:numId w:val="4"/>
        </w:numPr>
        <w:spacing w:line="360" w:lineRule="auto"/>
      </w:pPr>
      <w:r w:rsidRPr="002C6BD1">
        <w:rPr>
          <w:b/>
          <w:u w:val="single"/>
        </w:rPr>
        <w:t>Testifying as a Witness:</w:t>
      </w:r>
      <w:r w:rsidR="00024485">
        <w:t xml:space="preserve"> </w:t>
      </w:r>
      <w:r w:rsidRPr="002C6BD1">
        <w:t>All individuals testifying</w:t>
      </w:r>
      <w:r w:rsidR="00024485">
        <w:t xml:space="preserve"> will be administered an oath. </w:t>
      </w:r>
      <w:r w:rsidRPr="002C6BD1">
        <w:t>If testifying and an objection</w:t>
      </w:r>
      <w:r w:rsidR="00ED10D5" w:rsidRPr="002C6BD1">
        <w:t xml:space="preserve"> is raised, the witness or party testifying should stop and wait for guidance until the Judge makes a decision on the admissibility of the evidence based on the objection an</w:t>
      </w:r>
      <w:r w:rsidR="00965273">
        <w:t xml:space="preserve">d legal issues raised </w:t>
      </w:r>
      <w:r w:rsidR="00024485">
        <w:t xml:space="preserve">by the attorneys. </w:t>
      </w:r>
      <w:r w:rsidR="00ED10D5" w:rsidRPr="002C6BD1">
        <w:t>The witness or party is expected to answer question</w:t>
      </w:r>
      <w:r w:rsidR="001371D9">
        <w:t>s</w:t>
      </w:r>
      <w:r w:rsidR="00024485">
        <w:t xml:space="preserve"> directly and truthfully.</w:t>
      </w:r>
      <w:r w:rsidR="00ED10D5" w:rsidRPr="002C6BD1">
        <w:t xml:space="preserve"> The issue as to what testimony is admissible will be guided by the Rules of Law.  </w:t>
      </w:r>
    </w:p>
    <w:p w14:paraId="683187F5" w14:textId="3E3F0ECB" w:rsidR="00ED10D5" w:rsidRPr="002C6BD1" w:rsidRDefault="00ED10D5" w:rsidP="0016552A">
      <w:pPr>
        <w:pStyle w:val="ListParagraph"/>
        <w:numPr>
          <w:ilvl w:val="0"/>
          <w:numId w:val="4"/>
        </w:numPr>
        <w:spacing w:line="360" w:lineRule="auto"/>
      </w:pPr>
      <w:r w:rsidRPr="002C6BD1">
        <w:rPr>
          <w:b/>
          <w:u w:val="single"/>
        </w:rPr>
        <w:t>Dissolution and Family Law Cases:</w:t>
      </w:r>
      <w:r w:rsidR="00024485">
        <w:t xml:space="preserve"> </w:t>
      </w:r>
      <w:r w:rsidRPr="002C6BD1">
        <w:t>These cases, particularly where children are involved, can be very complex and require professional efforts of all inv</w:t>
      </w:r>
      <w:r w:rsidR="00024485">
        <w:t xml:space="preserve">olved for successful outcomes. </w:t>
      </w:r>
      <w:r w:rsidRPr="002C6BD1">
        <w:t>A</w:t>
      </w:r>
      <w:r w:rsidR="0016343A">
        <w:t>l</w:t>
      </w:r>
      <w:r w:rsidRPr="002C6BD1">
        <w:t>l parties are expected to provide full cooperation in all discovery, mediation, education, and counsel</w:t>
      </w:r>
      <w:r w:rsidR="00024485">
        <w:t xml:space="preserve">ing orders. </w:t>
      </w:r>
      <w:r w:rsidRPr="002C6BD1">
        <w:t xml:space="preserve">Status reports may be ordered to keep the court updated and to facilitate the case in court for the benefit of all involved. </w:t>
      </w:r>
    </w:p>
    <w:p w14:paraId="4F39B70B" w14:textId="7F02ABFB" w:rsidR="0016552A" w:rsidRPr="00965273" w:rsidRDefault="00ED10D5" w:rsidP="00965273">
      <w:pPr>
        <w:pStyle w:val="ListParagraph"/>
        <w:numPr>
          <w:ilvl w:val="0"/>
          <w:numId w:val="4"/>
        </w:numPr>
        <w:spacing w:line="360" w:lineRule="auto"/>
      </w:pPr>
      <w:r w:rsidRPr="002C6BD1">
        <w:rPr>
          <w:b/>
          <w:u w:val="single"/>
        </w:rPr>
        <w:t>Protective Orders:</w:t>
      </w:r>
      <w:r w:rsidR="00024485">
        <w:t xml:space="preserve"> </w:t>
      </w:r>
      <w:r w:rsidRPr="002C6BD1">
        <w:t>These may be requested in a situation involving a family relationship, pending dissolution, or intimate relationsh</w:t>
      </w:r>
      <w:r w:rsidR="001371D9">
        <w:t>ip where an</w:t>
      </w:r>
      <w:r w:rsidRPr="002C6BD1">
        <w:t xml:space="preserve"> individual has been threatened, har</w:t>
      </w:r>
      <w:r w:rsidR="001371D9">
        <w:t>assed, or placed in fear.  The Protective O</w:t>
      </w:r>
      <w:r w:rsidRPr="002C6BD1">
        <w:t>rder may be granted on a</w:t>
      </w:r>
      <w:r w:rsidR="00024485">
        <w:t xml:space="preserve"> temporary or permanent basis. </w:t>
      </w:r>
      <w:r w:rsidRPr="002C6BD1">
        <w:t>The order ma</w:t>
      </w:r>
      <w:r w:rsidR="00024485">
        <w:t xml:space="preserve">y be issued without a hearing. </w:t>
      </w:r>
      <w:r w:rsidRPr="002C6BD1">
        <w:t>The respondent p</w:t>
      </w:r>
      <w:r w:rsidR="00024485">
        <w:t xml:space="preserve">arty may request a hearing. </w:t>
      </w:r>
      <w:r w:rsidR="001371D9">
        <w:t>A Protective O</w:t>
      </w:r>
      <w:r w:rsidRPr="002C6BD1">
        <w:t xml:space="preserve">rder, if violated, is a criminal offense. </w:t>
      </w:r>
    </w:p>
    <w:sectPr w:rsidR="0016552A" w:rsidRPr="00965273" w:rsidSect="002C6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F46"/>
    <w:multiLevelType w:val="hybridMultilevel"/>
    <w:tmpl w:val="2A4C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5101C"/>
    <w:multiLevelType w:val="hybridMultilevel"/>
    <w:tmpl w:val="EA8CAF30"/>
    <w:lvl w:ilvl="0" w:tplc="71D0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877E16"/>
    <w:multiLevelType w:val="hybridMultilevel"/>
    <w:tmpl w:val="ED78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1783A"/>
    <w:multiLevelType w:val="hybridMultilevel"/>
    <w:tmpl w:val="F0E2C22A"/>
    <w:lvl w:ilvl="0" w:tplc="D550F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0E6"/>
    <w:rsid w:val="00024485"/>
    <w:rsid w:val="000431C4"/>
    <w:rsid w:val="00060096"/>
    <w:rsid w:val="000607CD"/>
    <w:rsid w:val="00066AC3"/>
    <w:rsid w:val="00067A64"/>
    <w:rsid w:val="00076E15"/>
    <w:rsid w:val="0008138A"/>
    <w:rsid w:val="000A1408"/>
    <w:rsid w:val="000B3AAF"/>
    <w:rsid w:val="000D374B"/>
    <w:rsid w:val="000D628F"/>
    <w:rsid w:val="000E00D8"/>
    <w:rsid w:val="000F786F"/>
    <w:rsid w:val="00134600"/>
    <w:rsid w:val="001371D9"/>
    <w:rsid w:val="001523F8"/>
    <w:rsid w:val="0016343A"/>
    <w:rsid w:val="0016552A"/>
    <w:rsid w:val="00180BC4"/>
    <w:rsid w:val="00187FA8"/>
    <w:rsid w:val="00197DF6"/>
    <w:rsid w:val="001B379A"/>
    <w:rsid w:val="001D6441"/>
    <w:rsid w:val="001F242D"/>
    <w:rsid w:val="001F7402"/>
    <w:rsid w:val="001F7A71"/>
    <w:rsid w:val="00211180"/>
    <w:rsid w:val="00226046"/>
    <w:rsid w:val="0024503C"/>
    <w:rsid w:val="002853A9"/>
    <w:rsid w:val="002C6BD1"/>
    <w:rsid w:val="003019AC"/>
    <w:rsid w:val="00303F74"/>
    <w:rsid w:val="00305034"/>
    <w:rsid w:val="00341F6E"/>
    <w:rsid w:val="003625B8"/>
    <w:rsid w:val="0037561B"/>
    <w:rsid w:val="00376A4E"/>
    <w:rsid w:val="00385BAA"/>
    <w:rsid w:val="0038739F"/>
    <w:rsid w:val="00394D66"/>
    <w:rsid w:val="003C4538"/>
    <w:rsid w:val="003E08EE"/>
    <w:rsid w:val="003F36EC"/>
    <w:rsid w:val="00407A96"/>
    <w:rsid w:val="004113D2"/>
    <w:rsid w:val="004225A9"/>
    <w:rsid w:val="00431459"/>
    <w:rsid w:val="00433FAE"/>
    <w:rsid w:val="00436F07"/>
    <w:rsid w:val="00441544"/>
    <w:rsid w:val="00442E1E"/>
    <w:rsid w:val="00442F43"/>
    <w:rsid w:val="00467751"/>
    <w:rsid w:val="00492DB3"/>
    <w:rsid w:val="004A5B14"/>
    <w:rsid w:val="004D6D9F"/>
    <w:rsid w:val="004E09C5"/>
    <w:rsid w:val="004E3A94"/>
    <w:rsid w:val="004E5103"/>
    <w:rsid w:val="004E61D8"/>
    <w:rsid w:val="00522D90"/>
    <w:rsid w:val="00523494"/>
    <w:rsid w:val="00535051"/>
    <w:rsid w:val="00544816"/>
    <w:rsid w:val="00565AB1"/>
    <w:rsid w:val="00571D37"/>
    <w:rsid w:val="00583E75"/>
    <w:rsid w:val="00592A73"/>
    <w:rsid w:val="0059472D"/>
    <w:rsid w:val="005B3195"/>
    <w:rsid w:val="005D6EC3"/>
    <w:rsid w:val="005F0C78"/>
    <w:rsid w:val="005F1D1E"/>
    <w:rsid w:val="00603184"/>
    <w:rsid w:val="0061361A"/>
    <w:rsid w:val="00617658"/>
    <w:rsid w:val="00624ADC"/>
    <w:rsid w:val="00624BB3"/>
    <w:rsid w:val="00643EC7"/>
    <w:rsid w:val="00646F90"/>
    <w:rsid w:val="00647579"/>
    <w:rsid w:val="00647717"/>
    <w:rsid w:val="00650041"/>
    <w:rsid w:val="006C3EDD"/>
    <w:rsid w:val="006C7DFF"/>
    <w:rsid w:val="006E38FF"/>
    <w:rsid w:val="00703142"/>
    <w:rsid w:val="00713969"/>
    <w:rsid w:val="00716C0C"/>
    <w:rsid w:val="00744641"/>
    <w:rsid w:val="00760B2D"/>
    <w:rsid w:val="007761C0"/>
    <w:rsid w:val="007767FE"/>
    <w:rsid w:val="00790A62"/>
    <w:rsid w:val="007A13D2"/>
    <w:rsid w:val="007B2501"/>
    <w:rsid w:val="007D5CC2"/>
    <w:rsid w:val="007E7F61"/>
    <w:rsid w:val="007F360E"/>
    <w:rsid w:val="007F576F"/>
    <w:rsid w:val="00802038"/>
    <w:rsid w:val="008122D1"/>
    <w:rsid w:val="00833DC0"/>
    <w:rsid w:val="00842F32"/>
    <w:rsid w:val="00870CBC"/>
    <w:rsid w:val="00882D65"/>
    <w:rsid w:val="008A4A66"/>
    <w:rsid w:val="008B73B3"/>
    <w:rsid w:val="008C4413"/>
    <w:rsid w:val="008E15D4"/>
    <w:rsid w:val="00901249"/>
    <w:rsid w:val="00941080"/>
    <w:rsid w:val="00947BED"/>
    <w:rsid w:val="009547C2"/>
    <w:rsid w:val="00965273"/>
    <w:rsid w:val="00986B3D"/>
    <w:rsid w:val="00990A68"/>
    <w:rsid w:val="009A5231"/>
    <w:rsid w:val="009A7971"/>
    <w:rsid w:val="009B169C"/>
    <w:rsid w:val="009B7204"/>
    <w:rsid w:val="009B7244"/>
    <w:rsid w:val="009B7B0E"/>
    <w:rsid w:val="009D2697"/>
    <w:rsid w:val="009D5BB5"/>
    <w:rsid w:val="009E18AA"/>
    <w:rsid w:val="009E6A2C"/>
    <w:rsid w:val="00A10130"/>
    <w:rsid w:val="00A54CFC"/>
    <w:rsid w:val="00A60101"/>
    <w:rsid w:val="00A63FFD"/>
    <w:rsid w:val="00A835D8"/>
    <w:rsid w:val="00AA0979"/>
    <w:rsid w:val="00AA70CD"/>
    <w:rsid w:val="00AD27CF"/>
    <w:rsid w:val="00AE5F03"/>
    <w:rsid w:val="00AE6934"/>
    <w:rsid w:val="00B03FE9"/>
    <w:rsid w:val="00B36DBD"/>
    <w:rsid w:val="00B55E8E"/>
    <w:rsid w:val="00B710C1"/>
    <w:rsid w:val="00B71AED"/>
    <w:rsid w:val="00B9775F"/>
    <w:rsid w:val="00BA7B55"/>
    <w:rsid w:val="00BC1D57"/>
    <w:rsid w:val="00BC1F5E"/>
    <w:rsid w:val="00BC52C2"/>
    <w:rsid w:val="00BD50E6"/>
    <w:rsid w:val="00BF0656"/>
    <w:rsid w:val="00BF0C9F"/>
    <w:rsid w:val="00BF2FE1"/>
    <w:rsid w:val="00C05928"/>
    <w:rsid w:val="00C117FA"/>
    <w:rsid w:val="00C338E6"/>
    <w:rsid w:val="00C44563"/>
    <w:rsid w:val="00C50C5F"/>
    <w:rsid w:val="00C511A5"/>
    <w:rsid w:val="00C71D66"/>
    <w:rsid w:val="00CD4CEF"/>
    <w:rsid w:val="00CE2BFF"/>
    <w:rsid w:val="00CE31DC"/>
    <w:rsid w:val="00CE3695"/>
    <w:rsid w:val="00CE3BE7"/>
    <w:rsid w:val="00D03944"/>
    <w:rsid w:val="00D0663A"/>
    <w:rsid w:val="00D14BFA"/>
    <w:rsid w:val="00D23ACE"/>
    <w:rsid w:val="00D41A8C"/>
    <w:rsid w:val="00D51552"/>
    <w:rsid w:val="00D51DC2"/>
    <w:rsid w:val="00D53DD6"/>
    <w:rsid w:val="00D559DD"/>
    <w:rsid w:val="00D670FF"/>
    <w:rsid w:val="00D82BF7"/>
    <w:rsid w:val="00DE0422"/>
    <w:rsid w:val="00DE5440"/>
    <w:rsid w:val="00E146D5"/>
    <w:rsid w:val="00E16A2A"/>
    <w:rsid w:val="00E21C72"/>
    <w:rsid w:val="00E2442F"/>
    <w:rsid w:val="00E46070"/>
    <w:rsid w:val="00E61037"/>
    <w:rsid w:val="00E732D8"/>
    <w:rsid w:val="00E777A1"/>
    <w:rsid w:val="00EB1556"/>
    <w:rsid w:val="00EB1E03"/>
    <w:rsid w:val="00EC692C"/>
    <w:rsid w:val="00ED10D5"/>
    <w:rsid w:val="00EF579E"/>
    <w:rsid w:val="00F02181"/>
    <w:rsid w:val="00F1086C"/>
    <w:rsid w:val="00F33B40"/>
    <w:rsid w:val="00F37FC5"/>
    <w:rsid w:val="00F670D4"/>
    <w:rsid w:val="00FC7D85"/>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E87C7"/>
  <w15:docId w15:val="{75C3774E-4F92-409E-A35A-7604D867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C2"/>
    <w:pPr>
      <w:ind w:left="720"/>
      <w:contextualSpacing/>
    </w:pPr>
  </w:style>
  <w:style w:type="character" w:styleId="Hyperlink">
    <w:name w:val="Hyperlink"/>
    <w:basedOn w:val="DefaultParagraphFont"/>
    <w:uiPriority w:val="99"/>
    <w:unhideWhenUsed/>
    <w:rsid w:val="0016552A"/>
    <w:rPr>
      <w:color w:val="0000FF" w:themeColor="hyperlink"/>
      <w:u w:val="single"/>
    </w:rPr>
  </w:style>
  <w:style w:type="character" w:styleId="UnresolvedMention">
    <w:name w:val="Unresolved Mention"/>
    <w:basedOn w:val="DefaultParagraphFont"/>
    <w:uiPriority w:val="99"/>
    <w:semiHidden/>
    <w:unhideWhenUsed/>
    <w:rsid w:val="009D2697"/>
    <w:rPr>
      <w:color w:val="605E5C"/>
      <w:shd w:val="clear" w:color="auto" w:fill="E1DFDD"/>
    </w:rPr>
  </w:style>
  <w:style w:type="character" w:styleId="FollowedHyperlink">
    <w:name w:val="FollowedHyperlink"/>
    <w:basedOn w:val="DefaultParagraphFont"/>
    <w:uiPriority w:val="99"/>
    <w:semiHidden/>
    <w:unhideWhenUsed/>
    <w:rsid w:val="009D2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awarecocou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eanderson</dc:creator>
  <cp:keywords/>
  <dc:description/>
  <cp:lastModifiedBy>Emily Anderson</cp:lastModifiedBy>
  <cp:revision>3</cp:revision>
  <dcterms:created xsi:type="dcterms:W3CDTF">2017-02-14T14:48:00Z</dcterms:created>
  <dcterms:modified xsi:type="dcterms:W3CDTF">2024-02-08T13:51:00Z</dcterms:modified>
</cp:coreProperties>
</file>